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34E11" w14:textId="69E36BC4"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proofErr w:type="spellStart"/>
      <w:r w:rsidR="00A13940" w:rsidRPr="002025A7">
        <w:rPr>
          <w:b/>
          <w:sz w:val="24"/>
          <w:lang w:val="en-US"/>
        </w:rPr>
        <w:t>VoiceAge</w:t>
      </w:r>
      <w:proofErr w:type="spellEnd"/>
      <w:r w:rsidR="00A13940" w:rsidRPr="002025A7">
        <w:rPr>
          <w:b/>
          <w:sz w:val="24"/>
          <w:lang w:val="en-US"/>
        </w:rPr>
        <w:t xml:space="preserve"> Corporation</w:t>
      </w:r>
      <w:r w:rsidR="00FA5072">
        <w:rPr>
          <w:b/>
          <w:sz w:val="24"/>
          <w:lang w:val="en-US"/>
        </w:rPr>
        <w:t xml:space="preserve">, </w:t>
      </w:r>
      <w:r w:rsidR="00C31FAA">
        <w:rPr>
          <w:b/>
          <w:sz w:val="24"/>
          <w:lang w:val="en-US"/>
        </w:rPr>
        <w:t>Nokia Corporation</w:t>
      </w:r>
    </w:p>
    <w:p w14:paraId="5E969D5E" w14:textId="6C5FBFF9"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proofErr w:type="gramStart"/>
      <w:r w:rsidR="00F070BD" w:rsidRPr="00F070BD">
        <w:rPr>
          <w:rFonts w:cs="Arial"/>
          <w:b/>
          <w:sz w:val="24"/>
          <w:szCs w:val="24"/>
          <w:lang w:val="en-US" w:eastAsia="ja-JP"/>
        </w:rPr>
        <w:t>IVAS</w:t>
      </w:r>
      <w:proofErr w:type="gramEnd"/>
      <w:r w:rsidR="00F070BD" w:rsidRPr="00F070BD">
        <w:rPr>
          <w:rFonts w:cs="Arial"/>
          <w:b/>
          <w:sz w:val="24"/>
          <w:szCs w:val="24"/>
          <w:lang w:val="en-US" w:eastAsia="ja-JP"/>
        </w:rPr>
        <w:t xml:space="preserve"> codec performance assessment using loudspeakers</w:t>
      </w:r>
      <w:r w:rsidRPr="007D19E8">
        <w:rPr>
          <w:rFonts w:cs="Arial"/>
          <w:b/>
          <w:sz w:val="24"/>
          <w:szCs w:val="24"/>
          <w:lang w:val="en-US" w:eastAsia="ja-JP"/>
        </w:rPr>
        <w:t xml:space="preserve"> </w:t>
      </w:r>
    </w:p>
    <w:p w14:paraId="53200C05" w14:textId="5E82D764"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5A5FCA">
        <w:rPr>
          <w:rFonts w:cs="Arial"/>
          <w:b/>
          <w:sz w:val="24"/>
          <w:szCs w:val="24"/>
          <w:lang w:val="en-US" w:eastAsia="ja-JP"/>
        </w:rPr>
        <w:t xml:space="preserve">Discussion and </w:t>
      </w:r>
      <w:r w:rsidR="003C7C07">
        <w:rPr>
          <w:rFonts w:cs="Arial"/>
          <w:b/>
          <w:sz w:val="24"/>
          <w:szCs w:val="24"/>
          <w:lang w:val="en-US" w:eastAsia="ja-JP"/>
        </w:rPr>
        <w:t>Agreement</w:t>
      </w:r>
    </w:p>
    <w:p w14:paraId="0F79F2BD" w14:textId="0DFD7A90"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DA5343">
        <w:rPr>
          <w:rFonts w:cs="Arial"/>
          <w:b/>
          <w:sz w:val="24"/>
          <w:szCs w:val="24"/>
          <w:lang w:val="en-US" w:eastAsia="ja-JP"/>
        </w:rPr>
        <w:t>7</w:t>
      </w:r>
      <w:r w:rsidR="00D46289">
        <w:rPr>
          <w:rFonts w:cs="Arial"/>
          <w:b/>
          <w:sz w:val="24"/>
          <w:szCs w:val="24"/>
          <w:lang w:val="en-US" w:eastAsia="ja-JP"/>
        </w:rPr>
        <w:t>.5</w:t>
      </w:r>
    </w:p>
    <w:p w14:paraId="5461E4BF" w14:textId="77777777" w:rsidR="00D35AE4" w:rsidRPr="00F53EC8" w:rsidRDefault="00D35AE4" w:rsidP="00190C7D">
      <w:pPr>
        <w:spacing w:after="0"/>
        <w:rPr>
          <w:szCs w:val="24"/>
        </w:rPr>
      </w:pPr>
    </w:p>
    <w:p w14:paraId="44B95E26" w14:textId="77777777" w:rsidR="0050035E" w:rsidRDefault="0050035E" w:rsidP="0050035E">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t>Introduction</w:t>
      </w:r>
    </w:p>
    <w:p w14:paraId="763B4AF1" w14:textId="62CF8E11" w:rsidR="00F070BD" w:rsidRDefault="00F070BD" w:rsidP="00F070BD">
      <w:pPr>
        <w:rPr>
          <w:lang w:eastAsia="ja-JP"/>
        </w:rPr>
      </w:pPr>
      <w:r>
        <w:t xml:space="preserve">To assess the performance of the IVAS codec, both binaural listening and loudspeaker listening were considered. In this contribution we propose </w:t>
      </w:r>
      <w:r w:rsidR="008672A0">
        <w:t>to confirm the inte</w:t>
      </w:r>
      <w:bookmarkStart w:id="10" w:name="_GoBack"/>
      <w:bookmarkEnd w:id="10"/>
      <w:r w:rsidR="008672A0">
        <w:t xml:space="preserve">ntion to evaluate some configurations of the IVAS codec candidates using loudspeakers, </w:t>
      </w:r>
      <w:r>
        <w:t xml:space="preserve">to clarify the </w:t>
      </w:r>
      <w:r w:rsidR="008672A0">
        <w:t>targeted loudspeaker setup and evaluation methodology, and to</w:t>
      </w:r>
      <w:r>
        <w:t xml:space="preserve"> address some </w:t>
      </w:r>
      <w:r w:rsidR="008672A0">
        <w:t xml:space="preserve">related </w:t>
      </w:r>
      <w:r>
        <w:t xml:space="preserve">open </w:t>
      </w:r>
      <w:r w:rsidR="008672A0">
        <w:t>issues.</w:t>
      </w:r>
    </w:p>
    <w:p w14:paraId="7ED2CB88" w14:textId="01C48579" w:rsidR="0050035E" w:rsidRDefault="0050035E" w:rsidP="0050035E">
      <w:pPr>
        <w:ind w:left="720"/>
        <w:rPr>
          <w:lang w:eastAsia="ja-JP"/>
        </w:rPr>
      </w:pPr>
      <w:r>
        <w:rPr>
          <w:lang w:eastAsia="ja-JP"/>
        </w:rPr>
        <w:t xml:space="preserve"> </w:t>
      </w:r>
    </w:p>
    <w:p w14:paraId="4937A9F2" w14:textId="61A467C3" w:rsidR="0050035E" w:rsidRDefault="00F31785" w:rsidP="0050035E">
      <w:pPr>
        <w:pStyle w:val="Heading1"/>
      </w:pPr>
      <w:r>
        <w:t>IVAS Design Constraints</w:t>
      </w:r>
    </w:p>
    <w:p w14:paraId="52D65A9C" w14:textId="744DB8F5" w:rsidR="00F070BD" w:rsidRDefault="00F31785" w:rsidP="00F070BD">
      <w:r>
        <w:t>In t</w:t>
      </w:r>
      <w:r w:rsidR="0050035E">
        <w:t xml:space="preserve">he </w:t>
      </w:r>
      <w:r>
        <w:t>last revision of IVAS Design Constraints [1]</w:t>
      </w:r>
      <w:r w:rsidR="00455768">
        <w:t xml:space="preserve">, </w:t>
      </w:r>
      <w:r w:rsidR="009F2FDF">
        <w:t xml:space="preserve">the multi-channel </w:t>
      </w:r>
      <w:r w:rsidR="00AA4776">
        <w:t xml:space="preserve">input </w:t>
      </w:r>
      <w:r w:rsidR="009F2FDF">
        <w:t>audio formats that an IVAS Encoder has to support are</w:t>
      </w:r>
      <w:r w:rsidR="00AA4776">
        <w:t xml:space="preserve"> </w:t>
      </w:r>
      <w:r w:rsidR="003B1BF2">
        <w:t xml:space="preserve">channel-based </w:t>
      </w:r>
      <w:r w:rsidR="009F2FDF">
        <w:t>surround confi</w:t>
      </w:r>
      <w:r w:rsidR="00AA4776">
        <w:t xml:space="preserve">gurations of </w:t>
      </w:r>
      <w:bookmarkStart w:id="11" w:name="_Hlk86829978"/>
      <w:r w:rsidR="00AA4776">
        <w:t>5.1 and 7.1</w:t>
      </w:r>
      <w:bookmarkEnd w:id="11"/>
      <w:r w:rsidR="00AA4776">
        <w:t xml:space="preserve">. While the </w:t>
      </w:r>
      <w:r w:rsidR="0096574B">
        <w:t xml:space="preserve">channel-based </w:t>
      </w:r>
      <w:r w:rsidR="00AA4776">
        <w:t xml:space="preserve">input audio </w:t>
      </w:r>
      <w:r w:rsidR="0038459C">
        <w:t xml:space="preserve">configurations </w:t>
      </w:r>
      <w:r w:rsidR="00AA4776">
        <w:t xml:space="preserve">of </w:t>
      </w:r>
      <w:bookmarkStart w:id="12" w:name="_Hlk86830005"/>
      <w:r w:rsidR="00AA4776">
        <w:t xml:space="preserve">5.1.4 and 7.1.4 </w:t>
      </w:r>
      <w:bookmarkEnd w:id="12"/>
      <w:r w:rsidR="00AA4776">
        <w:t xml:space="preserve">were also considered in order to include the 3D sound vertical dimension, they are still in brackets and not agreed. The status is similar for the decoder output – so </w:t>
      </w:r>
      <w:r w:rsidR="00912C9F">
        <w:t>far,</w:t>
      </w:r>
      <w:r w:rsidR="00AA4776">
        <w:t xml:space="preserve"> the agreed </w:t>
      </w:r>
      <w:r w:rsidR="0038459C">
        <w:t xml:space="preserve">channel-based </w:t>
      </w:r>
      <w:r w:rsidR="00AA4776">
        <w:t>configurations to be rendered by the IVAS decoder are also limited to surround sound.</w:t>
      </w:r>
    </w:p>
    <w:p w14:paraId="0834CFCD" w14:textId="6521E6AB" w:rsidR="00911145" w:rsidRDefault="00911145" w:rsidP="00F070BD">
      <w:r>
        <w:t>To reflect the IVAS codec objectives [2], in particular that “The solution is expected to provide support for a range of service capabilities, e.g., from mono to stereo to fully immersive audio encoding/decoding/rendering”, and to insure the IVAS codec</w:t>
      </w:r>
      <w:r w:rsidR="007B3C32">
        <w:t xml:space="preserve"> keeps</w:t>
      </w:r>
      <w:r>
        <w:t xml:space="preserve"> relevance in the future, we believe that the IVAS codec should support immersive loudspeaker rendering including the vertical dimension of the sound.</w:t>
      </w:r>
      <w:r w:rsidR="009D7AED">
        <w:t xml:space="preserve"> </w:t>
      </w:r>
    </w:p>
    <w:bookmarkEnd w:id="8"/>
    <w:bookmarkEnd w:id="9"/>
    <w:p w14:paraId="4FB75593" w14:textId="696DC313" w:rsidR="00455768" w:rsidRDefault="00455768" w:rsidP="00455768">
      <w:pPr>
        <w:pStyle w:val="Heading1"/>
      </w:pPr>
      <w:r>
        <w:t>Loudspeaker listening setup and test methodologies for IVAS assessment</w:t>
      </w:r>
    </w:p>
    <w:p w14:paraId="475ABA4D" w14:textId="3F5B66B6" w:rsidR="00455768" w:rsidRDefault="008E7894" w:rsidP="00455768">
      <w:r>
        <w:t>L</w:t>
      </w:r>
      <w:r w:rsidR="00D90BDF">
        <w:t xml:space="preserve">oudspeaker assessment is complementary to the assessment </w:t>
      </w:r>
      <w:r w:rsidR="00EC2FC9">
        <w:t xml:space="preserve">by </w:t>
      </w:r>
      <w:r w:rsidR="00D90BDF">
        <w:t xml:space="preserve">binaural rendering of immersive sound, avoiding for example issues with personalization of Head Related Transfer Functions (HRTFs). We thus propose that a </w:t>
      </w:r>
      <w:r>
        <w:t>part</w:t>
      </w:r>
      <w:r w:rsidR="00D90BDF">
        <w:t xml:space="preserve"> of the IVAS codec performance assessment is done via loudspeakers. To allow for true 3D immersion, and at the same time to limit the complexity of the listening equipment, we propose the 7.1.4 loudspeaker configuration</w:t>
      </w:r>
      <w:r w:rsidR="00FA5072">
        <w:t xml:space="preserve">. Example is </w:t>
      </w:r>
      <w:r w:rsidR="00D90BDF">
        <w:t xml:space="preserve">the </w:t>
      </w:r>
      <w:r w:rsidR="00E127C2">
        <w:t>CICP 19</w:t>
      </w:r>
      <w:r w:rsidR="00D90BDF">
        <w:t xml:space="preserve"> speaker configuration</w:t>
      </w:r>
      <w:r w:rsidR="0096574B">
        <w:t xml:space="preserve"> as defined by ISO/IEC</w:t>
      </w:r>
      <w:r w:rsidR="00D90BDF">
        <w:t xml:space="preserve"> </w:t>
      </w:r>
      <w:r w:rsidR="00575F84">
        <w:t>[3</w:t>
      </w:r>
      <w:r w:rsidR="00FA5072">
        <w:t>].</w:t>
      </w:r>
    </w:p>
    <w:p w14:paraId="4AB96AA8" w14:textId="3FC6494E" w:rsidR="00D90BDF" w:rsidRDefault="002E7231" w:rsidP="00455768">
      <w:r>
        <w:t xml:space="preserve">So far, </w:t>
      </w:r>
      <w:r w:rsidR="00EC2FC9">
        <w:t xml:space="preserve">the test methodology generally used for </w:t>
      </w:r>
      <w:r>
        <w:t xml:space="preserve">loudspeaker </w:t>
      </w:r>
      <w:r w:rsidR="00EC2FC9">
        <w:t>assessment was ITU-R BS.1534 (MUSHRA)</w:t>
      </w:r>
      <w:r w:rsidR="00575F84">
        <w:t xml:space="preserve"> [</w:t>
      </w:r>
      <w:r w:rsidR="00FA5072">
        <w:t>4</w:t>
      </w:r>
      <w:r w:rsidR="00575F84">
        <w:t>]</w:t>
      </w:r>
      <w:r w:rsidR="00EC2FC9">
        <w:t>.</w:t>
      </w:r>
      <w:r w:rsidR="00F45F5F">
        <w:t xml:space="preserve"> The scope of this Recommendation </w:t>
      </w:r>
      <w:r w:rsidR="005C3F14">
        <w:t xml:space="preserve">is </w:t>
      </w:r>
      <w:r w:rsidR="00F45F5F" w:rsidRPr="00F45F5F">
        <w:rPr>
          <w:lang w:val="en-US"/>
        </w:rPr>
        <w:t>subjective assessment of intermediate audio quality.</w:t>
      </w:r>
      <w:r w:rsidR="005C3F14">
        <w:t>T</w:t>
      </w:r>
      <w:r w:rsidR="00F45F5F">
        <w:t>his methodology proved efficient to discriminate performance differences on limited sets of critical items. However, the MUSHRA methodology is time consuming, limiting the practical number of tested items.</w:t>
      </w:r>
      <w:r w:rsidR="005C3F14">
        <w:t xml:space="preserve"> Further, it recommends </w:t>
      </w:r>
      <w:r w:rsidR="005C3F14" w:rsidRPr="00686F52">
        <w:t xml:space="preserve">that </w:t>
      </w:r>
      <w:bookmarkStart w:id="13" w:name="_Hlk86829728"/>
      <w:r w:rsidR="005C3F14" w:rsidRPr="00686F52">
        <w:t xml:space="preserve">experienced listeners should be </w:t>
      </w:r>
      <w:bookmarkEnd w:id="13"/>
      <w:r w:rsidR="002D2BA0">
        <w:t>involved</w:t>
      </w:r>
      <w:r w:rsidR="005C3F14">
        <w:t>.</w:t>
      </w:r>
    </w:p>
    <w:p w14:paraId="75EEE972" w14:textId="27BB0158" w:rsidR="007056C0" w:rsidRDefault="005C3F14" w:rsidP="00455768">
      <w:r>
        <w:t xml:space="preserve">An </w:t>
      </w:r>
      <w:r w:rsidR="008E7894">
        <w:t>alternative</w:t>
      </w:r>
      <w:r>
        <w:t xml:space="preserve"> t</w:t>
      </w:r>
      <w:r w:rsidR="00F45F5F">
        <w:t>o assess the IVAS codec performance at medium to low bitrate</w:t>
      </w:r>
      <w:r>
        <w:t>s is P.800</w:t>
      </w:r>
      <w:r w:rsidR="00575F84">
        <w:t xml:space="preserve"> [</w:t>
      </w:r>
      <w:r w:rsidR="00FA5072">
        <w:t>5</w:t>
      </w:r>
      <w:r w:rsidR="00575F84">
        <w:t>]</w:t>
      </w:r>
      <w:r>
        <w:t>, or rather its supplement extending its original scope</w:t>
      </w:r>
      <w:r w:rsidR="007056C0">
        <w:t>. The supplement is</w:t>
      </w:r>
      <w:r>
        <w:t xml:space="preserve"> currently </w:t>
      </w:r>
      <w:r w:rsidR="007056C0">
        <w:t xml:space="preserve">being </w:t>
      </w:r>
      <w:r>
        <w:t>standardized in Q7/SG12 of ITU-T under working name P.SUPPL800</w:t>
      </w:r>
      <w:r w:rsidR="00266E85">
        <w:t xml:space="preserve"> [</w:t>
      </w:r>
      <w:r w:rsidR="00FA5072">
        <w:t>6</w:t>
      </w:r>
      <w:r w:rsidR="00266E85">
        <w:t>]</w:t>
      </w:r>
      <w:r w:rsidR="007056C0">
        <w:t>, collecting successful test cases applying the P.800 methodology to monophonic audio beyond the originally targeted telephony speech, stereo</w:t>
      </w:r>
      <w:r w:rsidR="00D823DF">
        <w:t>phonic audio</w:t>
      </w:r>
      <w:r w:rsidR="007056C0">
        <w:t xml:space="preserve">, and </w:t>
      </w:r>
      <w:proofErr w:type="spellStart"/>
      <w:r w:rsidR="007056C0">
        <w:t>binauralized</w:t>
      </w:r>
      <w:proofErr w:type="spellEnd"/>
      <w:r w:rsidR="007056C0">
        <w:t xml:space="preserve"> immersive audio.</w:t>
      </w:r>
    </w:p>
    <w:p w14:paraId="0CF47754" w14:textId="231E5926" w:rsidR="00F45F5F" w:rsidRDefault="007056C0" w:rsidP="00455768">
      <w:r>
        <w:t xml:space="preserve">The P.800 methodology is simpler and faster than MUSHRA allowing to test more conditions and audio samples within a given time period. It also works with naïve listeners, easier to find in sufficient numbers than experienced listeners. If a methodology similar to P.SUPPL800 were to be considered for loudspeaker assessment, there are however </w:t>
      </w:r>
      <w:r w:rsidR="00BB7507">
        <w:t>at least the following</w:t>
      </w:r>
      <w:r>
        <w:t xml:space="preserve"> open questions:</w:t>
      </w:r>
    </w:p>
    <w:p w14:paraId="01AB947B" w14:textId="23C738D7" w:rsidR="006F4547" w:rsidRPr="006F4547" w:rsidRDefault="007B3C32" w:rsidP="009D3D4E">
      <w:pPr>
        <w:pStyle w:val="ListParagraph"/>
        <w:numPr>
          <w:ilvl w:val="0"/>
          <w:numId w:val="11"/>
        </w:numPr>
        <w:spacing w:after="120"/>
        <w:ind w:left="714" w:hanging="357"/>
        <w:rPr>
          <w:rFonts w:ascii="Arial" w:hAnsi="Arial" w:cs="Arial"/>
          <w:sz w:val="20"/>
          <w:szCs w:val="20"/>
        </w:rPr>
      </w:pPr>
      <w:r>
        <w:rPr>
          <w:rFonts w:ascii="Arial" w:hAnsi="Arial" w:cs="Arial"/>
          <w:sz w:val="20"/>
          <w:szCs w:val="20"/>
        </w:rPr>
        <w:t>An u</w:t>
      </w:r>
      <w:r w:rsidR="006F4547">
        <w:rPr>
          <w:rFonts w:ascii="Arial" w:hAnsi="Arial" w:cs="Arial"/>
          <w:sz w:val="20"/>
          <w:szCs w:val="20"/>
        </w:rPr>
        <w:t xml:space="preserve">pdate </w:t>
      </w:r>
      <w:r>
        <w:rPr>
          <w:rFonts w:ascii="Arial" w:hAnsi="Arial" w:cs="Arial"/>
          <w:sz w:val="20"/>
          <w:szCs w:val="20"/>
        </w:rPr>
        <w:t xml:space="preserve">to </w:t>
      </w:r>
      <w:r w:rsidR="006F4547">
        <w:rPr>
          <w:rFonts w:ascii="Arial" w:hAnsi="Arial" w:cs="Arial"/>
          <w:sz w:val="20"/>
          <w:szCs w:val="20"/>
          <w:lang w:val="en-GB"/>
        </w:rPr>
        <w:t>P.SUPPL800 to take lou</w:t>
      </w:r>
      <w:r>
        <w:rPr>
          <w:rFonts w:ascii="Arial" w:hAnsi="Arial" w:cs="Arial"/>
          <w:sz w:val="20"/>
          <w:szCs w:val="20"/>
          <w:lang w:val="en-GB"/>
        </w:rPr>
        <w:t>dspeaker listening into account</w:t>
      </w:r>
    </w:p>
    <w:p w14:paraId="0BD26299" w14:textId="4D8892E9" w:rsidR="00BB7507" w:rsidRPr="00575F84" w:rsidRDefault="00BB7507" w:rsidP="009D3D4E">
      <w:pPr>
        <w:pStyle w:val="ListParagraph"/>
        <w:numPr>
          <w:ilvl w:val="0"/>
          <w:numId w:val="11"/>
        </w:numPr>
        <w:spacing w:after="120"/>
        <w:ind w:left="714" w:hanging="357"/>
        <w:rPr>
          <w:rFonts w:ascii="Arial" w:hAnsi="Arial" w:cs="Arial"/>
          <w:sz w:val="20"/>
          <w:szCs w:val="20"/>
        </w:rPr>
      </w:pPr>
      <w:r w:rsidRPr="00575F84">
        <w:rPr>
          <w:rFonts w:ascii="Arial" w:hAnsi="Arial" w:cs="Arial"/>
          <w:sz w:val="20"/>
          <w:szCs w:val="20"/>
          <w:lang w:val="en-GB"/>
        </w:rPr>
        <w:t>P.SUPPL800 proposes (E</w:t>
      </w:r>
      <w:proofErr w:type="gramStart"/>
      <w:r w:rsidRPr="00575F84">
        <w:rPr>
          <w:rFonts w:ascii="Arial" w:hAnsi="Arial" w:cs="Arial"/>
          <w:sz w:val="20"/>
          <w:szCs w:val="20"/>
          <w:lang w:val="en-GB"/>
        </w:rPr>
        <w:t>)SDRUs</w:t>
      </w:r>
      <w:proofErr w:type="gramEnd"/>
      <w:r w:rsidRPr="00575F84">
        <w:rPr>
          <w:rFonts w:ascii="Arial" w:hAnsi="Arial" w:cs="Arial"/>
          <w:sz w:val="20"/>
          <w:szCs w:val="20"/>
          <w:lang w:val="en-GB"/>
        </w:rPr>
        <w:t xml:space="preserve"> as anchor conditions for spatial impairments. (E)SDRU has been defined for stereo/binaural headphone listening</w:t>
      </w:r>
      <w:r w:rsidR="00E44F2F">
        <w:rPr>
          <w:rFonts w:ascii="Arial" w:hAnsi="Arial" w:cs="Arial"/>
          <w:sz w:val="20"/>
          <w:szCs w:val="20"/>
          <w:lang w:val="en-GB"/>
        </w:rPr>
        <w:t xml:space="preserve"> [</w:t>
      </w:r>
      <w:r w:rsidR="00FA5072">
        <w:rPr>
          <w:rFonts w:ascii="Arial" w:hAnsi="Arial" w:cs="Arial"/>
          <w:sz w:val="20"/>
          <w:szCs w:val="20"/>
          <w:lang w:val="en-GB"/>
        </w:rPr>
        <w:t>7</w:t>
      </w:r>
      <w:r w:rsidR="00E44F2F">
        <w:rPr>
          <w:rFonts w:ascii="Arial" w:hAnsi="Arial" w:cs="Arial"/>
          <w:sz w:val="20"/>
          <w:szCs w:val="20"/>
          <w:lang w:val="en-GB"/>
        </w:rPr>
        <w:t>]</w:t>
      </w:r>
      <w:r w:rsidRPr="00575F84">
        <w:rPr>
          <w:rFonts w:ascii="Arial" w:hAnsi="Arial" w:cs="Arial"/>
          <w:sz w:val="20"/>
          <w:szCs w:val="20"/>
          <w:lang w:val="en-GB"/>
        </w:rPr>
        <w:t xml:space="preserve">, but it does not address loudspeaker listening. </w:t>
      </w:r>
      <w:r w:rsidRPr="00575F84">
        <w:rPr>
          <w:rFonts w:ascii="Arial" w:hAnsi="Arial" w:cs="Arial"/>
          <w:sz w:val="20"/>
          <w:szCs w:val="20"/>
          <w:lang w:val="en-GB"/>
        </w:rPr>
        <w:lastRenderedPageBreak/>
        <w:t xml:space="preserve">Adapting (E)SDRUs to loudspeaker listening is not straightforward and would need substantial effort. </w:t>
      </w:r>
      <w:r w:rsidR="00534D44" w:rsidRPr="00575F84">
        <w:rPr>
          <w:rFonts w:ascii="Arial" w:hAnsi="Arial" w:cs="Arial"/>
          <w:sz w:val="20"/>
          <w:szCs w:val="20"/>
          <w:lang w:val="en-GB"/>
        </w:rPr>
        <w:t>Alternatively</w:t>
      </w:r>
      <w:r w:rsidRPr="00575F84">
        <w:rPr>
          <w:rFonts w:ascii="Arial" w:hAnsi="Arial" w:cs="Arial"/>
          <w:sz w:val="20"/>
          <w:szCs w:val="20"/>
          <w:lang w:val="en-GB"/>
        </w:rPr>
        <w:t>, (E)SDRUs could be removed as anchors for loudspeaker assessment</w:t>
      </w:r>
      <w:r w:rsidR="006F4547">
        <w:rPr>
          <w:rFonts w:ascii="Arial" w:hAnsi="Arial" w:cs="Arial"/>
          <w:sz w:val="20"/>
          <w:szCs w:val="20"/>
          <w:lang w:val="en-GB"/>
        </w:rPr>
        <w:t>.</w:t>
      </w:r>
    </w:p>
    <w:p w14:paraId="39144A48" w14:textId="35E96D76" w:rsidR="007056C0" w:rsidRPr="006F4547" w:rsidRDefault="00BB7507" w:rsidP="009D3D4E">
      <w:pPr>
        <w:pStyle w:val="ListParagraph"/>
        <w:numPr>
          <w:ilvl w:val="0"/>
          <w:numId w:val="11"/>
        </w:numPr>
        <w:spacing w:after="120"/>
        <w:ind w:left="714" w:hanging="357"/>
        <w:rPr>
          <w:rFonts w:ascii="Arial" w:hAnsi="Arial" w:cs="Arial"/>
          <w:sz w:val="20"/>
          <w:szCs w:val="20"/>
        </w:rPr>
      </w:pPr>
      <w:r w:rsidRPr="00575F84">
        <w:rPr>
          <w:rFonts w:ascii="Arial" w:hAnsi="Arial" w:cs="Arial"/>
          <w:sz w:val="20"/>
          <w:szCs w:val="20"/>
          <w:lang w:val="en-GB"/>
        </w:rPr>
        <w:t xml:space="preserve">Number of </w:t>
      </w:r>
      <w:r w:rsidR="00534D44" w:rsidRPr="00575F84">
        <w:rPr>
          <w:rFonts w:ascii="Arial" w:hAnsi="Arial" w:cs="Arial"/>
          <w:sz w:val="20"/>
          <w:szCs w:val="20"/>
          <w:lang w:val="en-GB"/>
        </w:rPr>
        <w:t xml:space="preserve">listeners per trial/listening panel – in headphone listening, several (typically 4) listeners participate in each listening panel, i.e. listening exactly to the same trial. In loudspeaker listening, only one listener can be seated in the listening sweet spot, though the Recommendation ITU-R BS.1116-3 </w:t>
      </w:r>
      <w:r w:rsidR="00E44F2F">
        <w:rPr>
          <w:rFonts w:ascii="Arial" w:hAnsi="Arial" w:cs="Arial"/>
          <w:sz w:val="20"/>
          <w:szCs w:val="20"/>
          <w:lang w:val="en-GB"/>
        </w:rPr>
        <w:t>[</w:t>
      </w:r>
      <w:r w:rsidR="00FA5072">
        <w:rPr>
          <w:rFonts w:ascii="Arial" w:hAnsi="Arial" w:cs="Arial"/>
          <w:sz w:val="20"/>
          <w:szCs w:val="20"/>
          <w:lang w:val="en-GB"/>
        </w:rPr>
        <w:t>8</w:t>
      </w:r>
      <w:r w:rsidR="00E44F2F">
        <w:rPr>
          <w:rFonts w:ascii="Arial" w:hAnsi="Arial" w:cs="Arial"/>
          <w:sz w:val="20"/>
          <w:szCs w:val="20"/>
          <w:lang w:val="en-GB"/>
        </w:rPr>
        <w:t xml:space="preserve">] </w:t>
      </w:r>
      <w:r w:rsidR="00534D44" w:rsidRPr="00575F84">
        <w:rPr>
          <w:rFonts w:ascii="Arial" w:hAnsi="Arial" w:cs="Arial"/>
          <w:sz w:val="20"/>
          <w:szCs w:val="20"/>
          <w:lang w:val="en-GB"/>
        </w:rPr>
        <w:t xml:space="preserve">does not </w:t>
      </w:r>
      <w:r w:rsidR="00FF4C22" w:rsidRPr="00575F84">
        <w:rPr>
          <w:rFonts w:ascii="Arial" w:hAnsi="Arial" w:cs="Arial"/>
          <w:sz w:val="20"/>
          <w:szCs w:val="20"/>
          <w:lang w:val="en-GB"/>
        </w:rPr>
        <w:t xml:space="preserve">seem to </w:t>
      </w:r>
      <w:r w:rsidR="00534D44" w:rsidRPr="00575F84">
        <w:rPr>
          <w:rFonts w:ascii="Arial" w:hAnsi="Arial" w:cs="Arial"/>
          <w:sz w:val="20"/>
          <w:szCs w:val="20"/>
          <w:lang w:val="en-GB"/>
        </w:rPr>
        <w:t>exclude more listeners at the same time in surround sound loudspeaker listening setups.</w:t>
      </w:r>
    </w:p>
    <w:p w14:paraId="7EA9E3E6" w14:textId="5DBD8812" w:rsidR="00455768" w:rsidRPr="00575F84" w:rsidRDefault="00455768" w:rsidP="00455768">
      <w:pPr>
        <w:pStyle w:val="Heading1"/>
        <w:rPr>
          <w:sz w:val="20"/>
          <w:szCs w:val="20"/>
        </w:rPr>
      </w:pPr>
      <w:r w:rsidRPr="00575F84">
        <w:rPr>
          <w:sz w:val="20"/>
          <w:szCs w:val="20"/>
        </w:rPr>
        <w:t>Proposal</w:t>
      </w:r>
    </w:p>
    <w:p w14:paraId="147BC5A6" w14:textId="3FAA3A11" w:rsidR="00E41643" w:rsidRPr="00575F84" w:rsidRDefault="009D7AED" w:rsidP="009D3D4E">
      <w:pPr>
        <w:pStyle w:val="ListParagraph"/>
        <w:numPr>
          <w:ilvl w:val="0"/>
          <w:numId w:val="12"/>
        </w:numPr>
        <w:rPr>
          <w:rFonts w:ascii="Arial" w:hAnsi="Arial" w:cs="Arial"/>
          <w:sz w:val="20"/>
          <w:szCs w:val="20"/>
        </w:rPr>
      </w:pPr>
      <w:r w:rsidRPr="00575F84">
        <w:rPr>
          <w:rFonts w:ascii="Arial" w:hAnsi="Arial" w:cs="Arial"/>
          <w:sz w:val="20"/>
          <w:szCs w:val="20"/>
        </w:rPr>
        <w:t>To a</w:t>
      </w:r>
      <w:r w:rsidR="00E44F2F">
        <w:rPr>
          <w:rFonts w:ascii="Arial" w:hAnsi="Arial" w:cs="Arial"/>
          <w:sz w:val="20"/>
          <w:szCs w:val="20"/>
        </w:rPr>
        <w:t>gree on</w:t>
      </w:r>
      <w:r w:rsidRPr="00575F84">
        <w:rPr>
          <w:rFonts w:ascii="Arial" w:hAnsi="Arial" w:cs="Arial"/>
          <w:sz w:val="20"/>
          <w:szCs w:val="20"/>
        </w:rPr>
        <w:t xml:space="preserve"> 7.1.4 </w:t>
      </w:r>
      <w:r w:rsidR="00E44F2F">
        <w:rPr>
          <w:rFonts w:ascii="Arial" w:hAnsi="Arial" w:cs="Arial"/>
          <w:sz w:val="20"/>
          <w:szCs w:val="20"/>
        </w:rPr>
        <w:t>channel-based audio Encoder Input Format and Decoder Output Format in IVAS De</w:t>
      </w:r>
      <w:r w:rsidRPr="00575F84">
        <w:rPr>
          <w:rFonts w:ascii="Arial" w:hAnsi="Arial" w:cs="Arial"/>
          <w:sz w:val="20"/>
          <w:szCs w:val="20"/>
        </w:rPr>
        <w:t>sign constraint</w:t>
      </w:r>
      <w:r w:rsidR="00E44F2F">
        <w:rPr>
          <w:rFonts w:ascii="Arial" w:hAnsi="Arial" w:cs="Arial"/>
          <w:sz w:val="20"/>
          <w:szCs w:val="20"/>
        </w:rPr>
        <w:t>s</w:t>
      </w:r>
      <w:r w:rsidRPr="00575F84">
        <w:rPr>
          <w:rFonts w:ascii="Arial" w:hAnsi="Arial" w:cs="Arial"/>
          <w:sz w:val="20"/>
          <w:szCs w:val="20"/>
        </w:rPr>
        <w:t xml:space="preserve"> </w:t>
      </w:r>
    </w:p>
    <w:p w14:paraId="32900041" w14:textId="4910996E" w:rsidR="009D7AED" w:rsidRPr="00575F84" w:rsidRDefault="009D7AED" w:rsidP="009D3D4E">
      <w:pPr>
        <w:pStyle w:val="ListParagraph"/>
        <w:numPr>
          <w:ilvl w:val="0"/>
          <w:numId w:val="12"/>
        </w:numPr>
        <w:rPr>
          <w:rFonts w:ascii="Arial" w:hAnsi="Arial" w:cs="Arial"/>
          <w:sz w:val="20"/>
          <w:szCs w:val="20"/>
        </w:rPr>
      </w:pPr>
      <w:r w:rsidRPr="00575F84">
        <w:rPr>
          <w:rFonts w:ascii="Arial" w:hAnsi="Arial" w:cs="Arial"/>
          <w:sz w:val="20"/>
          <w:szCs w:val="20"/>
        </w:rPr>
        <w:t>To consider 7.1.4 loudspeaker listening setup in IVAS codec performance assessment</w:t>
      </w:r>
    </w:p>
    <w:p w14:paraId="50AA64DB" w14:textId="72FF7BC0" w:rsidR="009D7AED" w:rsidRPr="00575F84" w:rsidRDefault="009D7AED" w:rsidP="009D3D4E">
      <w:pPr>
        <w:pStyle w:val="ListParagraph"/>
        <w:numPr>
          <w:ilvl w:val="0"/>
          <w:numId w:val="12"/>
        </w:numPr>
        <w:rPr>
          <w:rFonts w:ascii="Arial" w:hAnsi="Arial" w:cs="Arial"/>
          <w:sz w:val="20"/>
          <w:szCs w:val="20"/>
        </w:rPr>
      </w:pPr>
      <w:r w:rsidRPr="00575F84">
        <w:rPr>
          <w:rFonts w:ascii="Arial" w:hAnsi="Arial" w:cs="Arial"/>
          <w:sz w:val="20"/>
          <w:szCs w:val="20"/>
        </w:rPr>
        <w:t>To consider modified P.800 DCR methodology in IVAS codec performance assessment via loudspeakers</w:t>
      </w:r>
    </w:p>
    <w:p w14:paraId="5E68897F" w14:textId="15507104" w:rsidR="009274CE" w:rsidRDefault="009274CE" w:rsidP="0057781B">
      <w:pPr>
        <w:pStyle w:val="Heading1"/>
        <w:numPr>
          <w:ilvl w:val="0"/>
          <w:numId w:val="0"/>
        </w:numPr>
        <w:ind w:left="432" w:hanging="432"/>
      </w:pPr>
      <w:r w:rsidRPr="0057781B">
        <w:t>Reference</w:t>
      </w:r>
      <w:r w:rsidR="0057781B" w:rsidRPr="0057781B">
        <w:t>s</w:t>
      </w:r>
    </w:p>
    <w:p w14:paraId="2CD6BAF9" w14:textId="5A41F3A2" w:rsidR="00F31785" w:rsidRPr="00F45F5F" w:rsidRDefault="00F31785" w:rsidP="00F31785">
      <w:pPr>
        <w:pStyle w:val="References"/>
        <w:rPr>
          <w:rFonts w:ascii="Arial" w:hAnsi="Arial" w:cs="Arial"/>
          <w:sz w:val="20"/>
        </w:rPr>
      </w:pPr>
      <w:r w:rsidRPr="00F45F5F">
        <w:rPr>
          <w:rFonts w:ascii="Arial" w:hAnsi="Arial" w:cs="Arial"/>
          <w:sz w:val="20"/>
        </w:rPr>
        <w:t>S4-191307: IVAS Design Constraints (IVAS-4), Version 0.2.0</w:t>
      </w:r>
    </w:p>
    <w:p w14:paraId="49B647E3" w14:textId="53790A41" w:rsidR="00911145" w:rsidRDefault="00911145" w:rsidP="00F31785">
      <w:pPr>
        <w:pStyle w:val="References"/>
        <w:rPr>
          <w:rFonts w:ascii="Arial" w:hAnsi="Arial" w:cs="Arial"/>
          <w:sz w:val="20"/>
        </w:rPr>
      </w:pPr>
      <w:r w:rsidRPr="00F45F5F">
        <w:rPr>
          <w:rFonts w:ascii="Arial" w:hAnsi="Arial" w:cs="Arial"/>
          <w:sz w:val="20"/>
        </w:rPr>
        <w:t>S4-170749: New WID on EVS Codec Extension for Immersive Voice and Audio Services</w:t>
      </w:r>
    </w:p>
    <w:p w14:paraId="7600491E" w14:textId="37B2AEF9" w:rsidR="00575F84" w:rsidRPr="007056A7" w:rsidRDefault="00575F84" w:rsidP="00F31785">
      <w:pPr>
        <w:pStyle w:val="References"/>
        <w:rPr>
          <w:rFonts w:ascii="Arial" w:hAnsi="Arial" w:cs="Arial"/>
          <w:sz w:val="20"/>
        </w:rPr>
      </w:pPr>
      <w:r w:rsidRPr="00575F84">
        <w:rPr>
          <w:rFonts w:ascii="Arial" w:hAnsi="Arial" w:cs="Arial"/>
          <w:sz w:val="20"/>
        </w:rPr>
        <w:t>ISO/IEC 23091</w:t>
      </w:r>
      <w:r w:rsidRPr="00575F84">
        <w:rPr>
          <w:rFonts w:ascii="Arial" w:hAnsi="Arial" w:cs="Arial"/>
          <w:sz w:val="20"/>
        </w:rPr>
        <w:noBreakHyphen/>
        <w:t xml:space="preserve">3 (2017), </w:t>
      </w:r>
      <w:r w:rsidRPr="00575F84">
        <w:rPr>
          <w:rFonts w:ascii="Arial" w:hAnsi="Arial" w:cs="Arial"/>
          <w:sz w:val="20"/>
          <w:lang w:val="en-US"/>
        </w:rPr>
        <w:t>Information technology — Coding independent code-points — Part 3: Audio</w:t>
      </w:r>
    </w:p>
    <w:p w14:paraId="7D999F04" w14:textId="6F079ACE" w:rsidR="00F45F5F" w:rsidRDefault="009D7AED" w:rsidP="00F45F5F">
      <w:pPr>
        <w:pStyle w:val="References"/>
        <w:rPr>
          <w:rFonts w:ascii="Arial" w:hAnsi="Arial" w:cs="Arial"/>
          <w:bCs/>
          <w:iCs/>
          <w:sz w:val="20"/>
        </w:rPr>
      </w:pPr>
      <w:bookmarkStart w:id="14" w:name="_Ref86394694"/>
      <w:r>
        <w:rPr>
          <w:rFonts w:ascii="Arial" w:hAnsi="Arial" w:cs="Arial"/>
          <w:sz w:val="20"/>
        </w:rPr>
        <w:t>Recommendation ITU-R BS.</w:t>
      </w:r>
      <w:r w:rsidR="004E5E1A" w:rsidRPr="00F45F5F">
        <w:rPr>
          <w:rFonts w:ascii="Arial" w:hAnsi="Arial" w:cs="Arial"/>
          <w:sz w:val="20"/>
        </w:rPr>
        <w:t xml:space="preserve">1534-3 (10/2015): </w:t>
      </w:r>
      <w:r w:rsidR="00F45F5F" w:rsidRPr="00F45F5F">
        <w:rPr>
          <w:rFonts w:ascii="Arial" w:hAnsi="Arial" w:cs="Arial"/>
          <w:bCs/>
          <w:iCs/>
          <w:sz w:val="20"/>
        </w:rPr>
        <w:t>Method for the subjective assessment of intermediate quality level of audio systems</w:t>
      </w:r>
    </w:p>
    <w:p w14:paraId="7F42BB1B" w14:textId="77777777" w:rsidR="00E44F2F" w:rsidRPr="00F45F5F" w:rsidRDefault="00E44F2F" w:rsidP="00E44F2F">
      <w:pPr>
        <w:pStyle w:val="References"/>
        <w:rPr>
          <w:rFonts w:ascii="Arial" w:hAnsi="Arial" w:cs="Arial"/>
          <w:sz w:val="20"/>
        </w:rPr>
      </w:pPr>
      <w:r w:rsidRPr="00F45F5F">
        <w:rPr>
          <w:rFonts w:ascii="Arial" w:hAnsi="Arial" w:cs="Arial"/>
          <w:sz w:val="20"/>
        </w:rPr>
        <w:t>Recommendation ITU-T P.800 (08/1996): Methods for subjective determi</w:t>
      </w:r>
      <w:r>
        <w:rPr>
          <w:rFonts w:ascii="Arial" w:hAnsi="Arial" w:cs="Arial"/>
          <w:sz w:val="20"/>
        </w:rPr>
        <w:t>nation of transmission quality</w:t>
      </w:r>
    </w:p>
    <w:p w14:paraId="5A8AF470" w14:textId="55209989" w:rsidR="00266E85" w:rsidRPr="00F45F5F" w:rsidRDefault="00266E85" w:rsidP="00F45F5F">
      <w:pPr>
        <w:pStyle w:val="References"/>
        <w:rPr>
          <w:rFonts w:ascii="Arial" w:hAnsi="Arial" w:cs="Arial"/>
          <w:bCs/>
          <w:iCs/>
          <w:sz w:val="20"/>
        </w:rPr>
      </w:pPr>
      <w:r w:rsidRPr="00266E85">
        <w:rPr>
          <w:rFonts w:ascii="Arial" w:hAnsi="Arial" w:cs="Arial"/>
          <w:bCs/>
          <w:iCs/>
          <w:sz w:val="20"/>
          <w:lang w:val="en-US"/>
        </w:rPr>
        <w:t>T17-SG12-C-0604</w:t>
      </w:r>
      <w:r>
        <w:rPr>
          <w:rFonts w:ascii="Arial" w:hAnsi="Arial" w:cs="Arial"/>
          <w:bCs/>
          <w:iCs/>
          <w:sz w:val="20"/>
          <w:lang w:val="en-US"/>
        </w:rPr>
        <w:t xml:space="preserve">, </w:t>
      </w:r>
      <w:r w:rsidRPr="00266E85">
        <w:rPr>
          <w:rFonts w:ascii="Arial" w:hAnsi="Arial" w:cs="Arial"/>
          <w:bCs/>
          <w:iCs/>
          <w:sz w:val="20"/>
        </w:rPr>
        <w:t>Supplement 800 to ITU-T P-series of Recommendations</w:t>
      </w:r>
    </w:p>
    <w:bookmarkEnd w:id="14"/>
    <w:p w14:paraId="429A951A" w14:textId="0DEECDC6" w:rsidR="00E44F2F" w:rsidRPr="00E44F2F" w:rsidRDefault="00E44F2F" w:rsidP="00E44F2F">
      <w:pPr>
        <w:pStyle w:val="References"/>
        <w:rPr>
          <w:rFonts w:ascii="Arial" w:hAnsi="Arial" w:cs="Arial"/>
          <w:sz w:val="20"/>
        </w:rPr>
      </w:pPr>
      <w:r w:rsidRPr="00E44F2F">
        <w:rPr>
          <w:rFonts w:ascii="Arial" w:hAnsi="Arial" w:cs="Arial"/>
          <w:sz w:val="20"/>
        </w:rPr>
        <w:t xml:space="preserve">Recommendation ITU-T P.811 (01/2019): </w:t>
      </w:r>
      <w:r w:rsidRPr="00E44F2F">
        <w:rPr>
          <w:rFonts w:ascii="Arial" w:hAnsi="Arial" w:cs="Arial"/>
          <w:sz w:val="20"/>
          <w:lang w:val="en-US"/>
        </w:rPr>
        <w:t>Subjective test methodology for evaluating Speech oriented stereo communication systems over headphones</w:t>
      </w:r>
    </w:p>
    <w:p w14:paraId="52372B44" w14:textId="6467A6B3" w:rsidR="009D7AED" w:rsidRPr="00F45F5F" w:rsidRDefault="009D7AED" w:rsidP="009D7AED">
      <w:pPr>
        <w:pStyle w:val="References"/>
        <w:rPr>
          <w:rFonts w:ascii="Arial" w:hAnsi="Arial" w:cs="Arial"/>
          <w:bCs/>
          <w:iCs/>
          <w:sz w:val="20"/>
        </w:rPr>
      </w:pPr>
      <w:r w:rsidRPr="00F45F5F">
        <w:rPr>
          <w:rFonts w:ascii="Arial" w:hAnsi="Arial" w:cs="Arial"/>
          <w:sz w:val="20"/>
        </w:rPr>
        <w:t>Recommendation ITU-R BS</w:t>
      </w:r>
      <w:r>
        <w:rPr>
          <w:rFonts w:ascii="Arial" w:hAnsi="Arial" w:cs="Arial"/>
          <w:sz w:val="20"/>
        </w:rPr>
        <w:t>.</w:t>
      </w:r>
      <w:r w:rsidRPr="00F45F5F">
        <w:rPr>
          <w:rFonts w:ascii="Arial" w:hAnsi="Arial" w:cs="Arial"/>
          <w:sz w:val="20"/>
        </w:rPr>
        <w:t>1</w:t>
      </w:r>
      <w:r>
        <w:rPr>
          <w:rFonts w:ascii="Arial" w:hAnsi="Arial" w:cs="Arial"/>
          <w:sz w:val="20"/>
        </w:rPr>
        <w:t>116</w:t>
      </w:r>
      <w:r w:rsidRPr="00F45F5F">
        <w:rPr>
          <w:rFonts w:ascii="Arial" w:hAnsi="Arial" w:cs="Arial"/>
          <w:sz w:val="20"/>
        </w:rPr>
        <w:t>-3 (</w:t>
      </w:r>
      <w:r>
        <w:rPr>
          <w:rFonts w:ascii="Arial" w:hAnsi="Arial" w:cs="Arial"/>
          <w:sz w:val="20"/>
        </w:rPr>
        <w:t>02</w:t>
      </w:r>
      <w:r w:rsidRPr="00F45F5F">
        <w:rPr>
          <w:rFonts w:ascii="Arial" w:hAnsi="Arial" w:cs="Arial"/>
          <w:sz w:val="20"/>
        </w:rPr>
        <w:t>/201</w:t>
      </w:r>
      <w:r w:rsidRPr="009D7AED">
        <w:rPr>
          <w:rFonts w:ascii="Arial" w:hAnsi="Arial" w:cs="Arial"/>
          <w:sz w:val="20"/>
        </w:rPr>
        <w:t xml:space="preserve">5): </w:t>
      </w:r>
      <w:r w:rsidRPr="009D7AED">
        <w:rPr>
          <w:rFonts w:ascii="Arial" w:hAnsi="Arial" w:cs="Arial"/>
          <w:bCs/>
          <w:iCs/>
          <w:sz w:val="20"/>
        </w:rPr>
        <w:t>Methods for the subjective assessment of small impairments in audio systems</w:t>
      </w:r>
    </w:p>
    <w:p w14:paraId="1938A320" w14:textId="77777777" w:rsidR="00F31785" w:rsidRPr="00F31785" w:rsidRDefault="00F31785" w:rsidP="00F31785"/>
    <w:sectPr w:rsidR="00F31785" w:rsidRPr="00F31785" w:rsidSect="00DF4BC2">
      <w:headerReference w:type="default" r:id="rId14"/>
      <w:headerReference w:type="first" r:id="rId15"/>
      <w:pgSz w:w="11909" w:h="16834" w:code="9"/>
      <w:pgMar w:top="1152" w:right="710" w:bottom="1152" w:left="1440" w:header="706" w:footer="706" w:gutter="0"/>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9D3" w16cex:dateUtc="2021-11-03T09:5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EE518" w14:textId="77777777" w:rsidR="00430F04" w:rsidRDefault="00430F04">
      <w:r>
        <w:separator/>
      </w:r>
    </w:p>
  </w:endnote>
  <w:endnote w:type="continuationSeparator" w:id="0">
    <w:p w14:paraId="028A450A" w14:textId="77777777" w:rsidR="00430F04" w:rsidRDefault="00430F04">
      <w:r>
        <w:continuationSeparator/>
      </w:r>
    </w:p>
  </w:endnote>
  <w:endnote w:type="continuationNotice" w:id="1">
    <w:p w14:paraId="18D6DD27" w14:textId="77777777" w:rsidR="00430F04" w:rsidRDefault="00430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0000000000000000000"/>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6E54F" w14:textId="77777777" w:rsidR="00430F04" w:rsidRDefault="00430F04">
      <w:r>
        <w:separator/>
      </w:r>
    </w:p>
  </w:footnote>
  <w:footnote w:type="continuationSeparator" w:id="0">
    <w:p w14:paraId="4F0BEE10" w14:textId="77777777" w:rsidR="00430F04" w:rsidRDefault="00430F04">
      <w:r>
        <w:continuationSeparator/>
      </w:r>
    </w:p>
  </w:footnote>
  <w:footnote w:type="continuationNotice" w:id="1">
    <w:p w14:paraId="22A22A6A" w14:textId="77777777" w:rsidR="00430F04" w:rsidRDefault="00430F0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46605" w14:textId="4D5FA147" w:rsidR="00A75A5A" w:rsidRPr="00BC59D2" w:rsidRDefault="00A75A5A" w:rsidP="00BC59D2">
    <w:pPr>
      <w:pStyle w:val="Header"/>
      <w:tabs>
        <w:tab w:val="left" w:pos="11508"/>
      </w:tabs>
      <w:rPr>
        <w:rFonts w:cs="Arial"/>
        <w:sz w:val="22"/>
      </w:rPr>
    </w:pPr>
    <w:r w:rsidRPr="00B91F1E">
      <w:rPr>
        <w:rFonts w:cs="Arial"/>
        <w:b/>
        <w:sz w:val="22"/>
      </w:rPr>
      <w:t>3GPP TSG-SA4 Meeting #1</w:t>
    </w:r>
    <w:r>
      <w:rPr>
        <w:rFonts w:cs="Arial"/>
        <w:b/>
        <w:sz w:val="22"/>
      </w:rPr>
      <w:t>1</w:t>
    </w:r>
    <w:r w:rsidR="00F070BD">
      <w:rPr>
        <w:rFonts w:cs="Arial"/>
        <w:b/>
        <w:sz w:val="22"/>
      </w:rPr>
      <w:t>6</w:t>
    </w:r>
    <w:r>
      <w:rPr>
        <w:rFonts w:cs="Arial"/>
        <w:b/>
        <w:sz w:val="22"/>
      </w:rPr>
      <w:t>-e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S4-21</w:t>
    </w:r>
    <w:r w:rsidR="00921FCE">
      <w:rPr>
        <w:rFonts w:cs="Arial"/>
        <w:bCs/>
        <w:sz w:val="22"/>
      </w:rPr>
      <w:t>1538</w:t>
    </w:r>
    <w:r>
      <w:rPr>
        <w:rFonts w:cs="Arial"/>
        <w:sz w:val="22"/>
      </w:rPr>
      <w:br/>
    </w:r>
    <w:r w:rsidR="00F070BD" w:rsidRPr="00F070BD">
      <w:rPr>
        <w:rFonts w:cs="Arial"/>
        <w:b/>
        <w:sz w:val="22"/>
      </w:rPr>
      <w:t>10 - 19 November 2021</w:t>
    </w:r>
    <w:r w:rsidRPr="00A95D57">
      <w:rPr>
        <w:rFonts w:eastAsia="SimSun" w:cs="Arial"/>
        <w:color w:val="000000"/>
        <w:lang w:val="en-US" w:eastAsia="zh-CN"/>
      </w:rPr>
      <w:tab/>
    </w:r>
    <w:r w:rsidR="006248D0">
      <w:rPr>
        <w:rFonts w:eastAsia="SimSun" w:cs="Arial"/>
        <w:color w:val="000000"/>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3" w15:restartNumberingAfterBreak="0">
    <w:nsid w:val="30E578EA"/>
    <w:multiLevelType w:val="hybridMultilevel"/>
    <w:tmpl w:val="F8209A70"/>
    <w:lvl w:ilvl="0" w:tplc="0A0A964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7212E7"/>
    <w:multiLevelType w:val="hybridMultilevel"/>
    <w:tmpl w:val="BC5A75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53F514B"/>
    <w:multiLevelType w:val="hybridMultilevel"/>
    <w:tmpl w:val="F9FA71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4"/>
  </w:num>
  <w:num w:numId="4">
    <w:abstractNumId w:val="6"/>
  </w:num>
  <w:num w:numId="5">
    <w:abstractNumId w:val="2"/>
  </w:num>
  <w:num w:numId="6">
    <w:abstractNumId w:val="9"/>
  </w:num>
  <w:num w:numId="7">
    <w:abstractNumId w:val="7"/>
  </w:num>
  <w:num w:numId="8">
    <w:abstractNumId w:val="10"/>
  </w:num>
  <w:num w:numId="9">
    <w:abstractNumId w:val="5"/>
  </w:num>
  <w:num w:numId="10">
    <w:abstractNumId w:val="1"/>
  </w:num>
  <w:num w:numId="11">
    <w:abstractNumId w:val="11"/>
  </w:num>
  <w:num w:numId="12">
    <w:abstractNumId w:val="8"/>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AD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575"/>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5A7"/>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E8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4FCD"/>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2BA0"/>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231"/>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3208"/>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59C"/>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1BF2"/>
    <w:rsid w:val="003B26FB"/>
    <w:rsid w:val="003B2F2D"/>
    <w:rsid w:val="003B3DC2"/>
    <w:rsid w:val="003B452B"/>
    <w:rsid w:val="003B5EA9"/>
    <w:rsid w:val="003C0086"/>
    <w:rsid w:val="003C0CEA"/>
    <w:rsid w:val="003C0E87"/>
    <w:rsid w:val="003C124E"/>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785"/>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0F04"/>
    <w:rsid w:val="00431140"/>
    <w:rsid w:val="00431D41"/>
    <w:rsid w:val="00432AF1"/>
    <w:rsid w:val="00433308"/>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5768"/>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5E1A"/>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4D44"/>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5F84"/>
    <w:rsid w:val="005764BF"/>
    <w:rsid w:val="00576E13"/>
    <w:rsid w:val="00577814"/>
    <w:rsid w:val="0057781B"/>
    <w:rsid w:val="00580229"/>
    <w:rsid w:val="00581C55"/>
    <w:rsid w:val="005820D3"/>
    <w:rsid w:val="00582FA1"/>
    <w:rsid w:val="005832B2"/>
    <w:rsid w:val="0058363A"/>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5FCA"/>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3F14"/>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1B64"/>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48D0"/>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82F"/>
    <w:rsid w:val="006849CF"/>
    <w:rsid w:val="00685718"/>
    <w:rsid w:val="00685983"/>
    <w:rsid w:val="00685DA6"/>
    <w:rsid w:val="00685E71"/>
    <w:rsid w:val="006868C3"/>
    <w:rsid w:val="00687A4A"/>
    <w:rsid w:val="00690805"/>
    <w:rsid w:val="00691387"/>
    <w:rsid w:val="00691C1A"/>
    <w:rsid w:val="006923BC"/>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2853"/>
    <w:rsid w:val="006A3888"/>
    <w:rsid w:val="006A49B1"/>
    <w:rsid w:val="006A71D4"/>
    <w:rsid w:val="006A7BD8"/>
    <w:rsid w:val="006B03F4"/>
    <w:rsid w:val="006B1D11"/>
    <w:rsid w:val="006B2364"/>
    <w:rsid w:val="006B302E"/>
    <w:rsid w:val="006B35E8"/>
    <w:rsid w:val="006B3C96"/>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5EA7"/>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1242"/>
    <w:rsid w:val="006F2691"/>
    <w:rsid w:val="006F2860"/>
    <w:rsid w:val="006F2A71"/>
    <w:rsid w:val="006F2C15"/>
    <w:rsid w:val="006F3273"/>
    <w:rsid w:val="006F36FB"/>
    <w:rsid w:val="006F4547"/>
    <w:rsid w:val="006F4A07"/>
    <w:rsid w:val="006F5F5F"/>
    <w:rsid w:val="006F5FDE"/>
    <w:rsid w:val="007008F6"/>
    <w:rsid w:val="00701171"/>
    <w:rsid w:val="007017D6"/>
    <w:rsid w:val="007023D1"/>
    <w:rsid w:val="00702713"/>
    <w:rsid w:val="00702780"/>
    <w:rsid w:val="00704661"/>
    <w:rsid w:val="00705212"/>
    <w:rsid w:val="00705519"/>
    <w:rsid w:val="00705544"/>
    <w:rsid w:val="007056A7"/>
    <w:rsid w:val="007056C0"/>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1739"/>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3C32"/>
    <w:rsid w:val="007B4334"/>
    <w:rsid w:val="007B4483"/>
    <w:rsid w:val="007B4618"/>
    <w:rsid w:val="007B553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0F7B"/>
    <w:rsid w:val="0086110D"/>
    <w:rsid w:val="00861275"/>
    <w:rsid w:val="00862415"/>
    <w:rsid w:val="00862702"/>
    <w:rsid w:val="00862C86"/>
    <w:rsid w:val="0086371F"/>
    <w:rsid w:val="00864DEF"/>
    <w:rsid w:val="008671EF"/>
    <w:rsid w:val="0086727F"/>
    <w:rsid w:val="008672A0"/>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3BB6"/>
    <w:rsid w:val="008E5420"/>
    <w:rsid w:val="008E54CE"/>
    <w:rsid w:val="008E5DA6"/>
    <w:rsid w:val="008E6736"/>
    <w:rsid w:val="008E7894"/>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A4"/>
    <w:rsid w:val="009045CB"/>
    <w:rsid w:val="0090472A"/>
    <w:rsid w:val="00904863"/>
    <w:rsid w:val="00906AE3"/>
    <w:rsid w:val="00906AE5"/>
    <w:rsid w:val="00906CC1"/>
    <w:rsid w:val="0090799A"/>
    <w:rsid w:val="00907BA5"/>
    <w:rsid w:val="00910311"/>
    <w:rsid w:val="00910F4A"/>
    <w:rsid w:val="00911145"/>
    <w:rsid w:val="00912492"/>
    <w:rsid w:val="00912978"/>
    <w:rsid w:val="00912AF6"/>
    <w:rsid w:val="00912C9F"/>
    <w:rsid w:val="00913409"/>
    <w:rsid w:val="00913A38"/>
    <w:rsid w:val="00915D14"/>
    <w:rsid w:val="0091608F"/>
    <w:rsid w:val="00917211"/>
    <w:rsid w:val="009205CC"/>
    <w:rsid w:val="00921721"/>
    <w:rsid w:val="00921759"/>
    <w:rsid w:val="00921FCE"/>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574B"/>
    <w:rsid w:val="00966162"/>
    <w:rsid w:val="00967B16"/>
    <w:rsid w:val="0097178E"/>
    <w:rsid w:val="00971797"/>
    <w:rsid w:val="00972812"/>
    <w:rsid w:val="00972973"/>
    <w:rsid w:val="00973A1E"/>
    <w:rsid w:val="0097424A"/>
    <w:rsid w:val="00974F17"/>
    <w:rsid w:val="00975126"/>
    <w:rsid w:val="00975700"/>
    <w:rsid w:val="009757E5"/>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3D4E"/>
    <w:rsid w:val="009D4242"/>
    <w:rsid w:val="009D5F40"/>
    <w:rsid w:val="009D7AED"/>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2FDF"/>
    <w:rsid w:val="009F328E"/>
    <w:rsid w:val="009F33CC"/>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02DF"/>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717"/>
    <w:rsid w:val="00A97516"/>
    <w:rsid w:val="00AA0A1F"/>
    <w:rsid w:val="00AA2299"/>
    <w:rsid w:val="00AA287D"/>
    <w:rsid w:val="00AA2F44"/>
    <w:rsid w:val="00AA313F"/>
    <w:rsid w:val="00AA420B"/>
    <w:rsid w:val="00AA4225"/>
    <w:rsid w:val="00AA4546"/>
    <w:rsid w:val="00AA477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1304"/>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65BD"/>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6FED"/>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B70"/>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B7507"/>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1FAA"/>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348"/>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50A"/>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3F4"/>
    <w:rsid w:val="00D2445C"/>
    <w:rsid w:val="00D24938"/>
    <w:rsid w:val="00D260D4"/>
    <w:rsid w:val="00D26379"/>
    <w:rsid w:val="00D26D67"/>
    <w:rsid w:val="00D275FD"/>
    <w:rsid w:val="00D27A73"/>
    <w:rsid w:val="00D27FE4"/>
    <w:rsid w:val="00D32030"/>
    <w:rsid w:val="00D33ACC"/>
    <w:rsid w:val="00D341B8"/>
    <w:rsid w:val="00D347C7"/>
    <w:rsid w:val="00D34974"/>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29EE"/>
    <w:rsid w:val="00D72C3F"/>
    <w:rsid w:val="00D73A30"/>
    <w:rsid w:val="00D74916"/>
    <w:rsid w:val="00D74FD7"/>
    <w:rsid w:val="00D76A4C"/>
    <w:rsid w:val="00D7749B"/>
    <w:rsid w:val="00D800DF"/>
    <w:rsid w:val="00D80373"/>
    <w:rsid w:val="00D8045D"/>
    <w:rsid w:val="00D823DF"/>
    <w:rsid w:val="00D825C8"/>
    <w:rsid w:val="00D85894"/>
    <w:rsid w:val="00D872A2"/>
    <w:rsid w:val="00D87B1C"/>
    <w:rsid w:val="00D9035F"/>
    <w:rsid w:val="00D905FF"/>
    <w:rsid w:val="00D909A8"/>
    <w:rsid w:val="00D90BDF"/>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343"/>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27C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4F2F"/>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2FC9"/>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0B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178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45F5F"/>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072"/>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4C2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link w:val="ReferencesChar"/>
    <w:qFormat/>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customStyle="1" w:styleId="ReferencesChar">
    <w:name w:val="References Char"/>
    <w:basedOn w:val="DefaultParagraphFont"/>
    <w:link w:val="References"/>
    <w:rsid w:val="00F31785"/>
    <w:rPr>
      <w:rFonts w:eastAsia="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711190">
      <w:bodyDiv w:val="1"/>
      <w:marLeft w:val="0"/>
      <w:marRight w:val="0"/>
      <w:marTop w:val="0"/>
      <w:marBottom w:val="0"/>
      <w:divBdr>
        <w:top w:val="none" w:sz="0" w:space="0" w:color="auto"/>
        <w:left w:val="none" w:sz="0" w:space="0" w:color="auto"/>
        <w:bottom w:val="none" w:sz="0" w:space="0" w:color="auto"/>
        <w:right w:val="none" w:sz="0" w:space="0" w:color="auto"/>
      </w:divBdr>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744180641">
      <w:bodyDiv w:val="1"/>
      <w:marLeft w:val="0"/>
      <w:marRight w:val="0"/>
      <w:marTop w:val="0"/>
      <w:marBottom w:val="0"/>
      <w:divBdr>
        <w:top w:val="none" w:sz="0" w:space="0" w:color="auto"/>
        <w:left w:val="none" w:sz="0" w:space="0" w:color="auto"/>
        <w:bottom w:val="none" w:sz="0" w:space="0" w:color="auto"/>
        <w:right w:val="none" w:sz="0" w:space="0" w:color="auto"/>
      </w:divBdr>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1791153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07398126">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0C1B2-7C9D-43C0-832F-018903E45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057FE-C5E6-44B6-8C27-C9C786570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284E96-5FD5-43C6-8357-1240DBF9D4A0}">
  <ds:schemaRefs>
    <ds:schemaRef ds:uri="http://schemas.microsoft.com/sharepoint/v3/contenttype/forms"/>
  </ds:schemaRefs>
</ds:datastoreItem>
</file>

<file path=customXml/itemProps4.xml><?xml version="1.0" encoding="utf-8"?>
<ds:datastoreItem xmlns:ds="http://schemas.openxmlformats.org/officeDocument/2006/customXml" ds:itemID="{F182E08C-9D1D-4329-9757-720799EADDDB}">
  <ds:schemaRefs>
    <ds:schemaRef ds:uri="http://schemas.openxmlformats.org/officeDocument/2006/bibliography"/>
  </ds:schemaRefs>
</ds:datastoreItem>
</file>

<file path=customXml/itemProps5.xml><?xml version="1.0" encoding="utf-8"?>
<ds:datastoreItem xmlns:ds="http://schemas.openxmlformats.org/officeDocument/2006/customXml" ds:itemID="{4C3B1AE6-84CF-4503-BA45-644B1DF2F211}">
  <ds:schemaRefs>
    <ds:schemaRef ds:uri="http://schemas.openxmlformats.org/officeDocument/2006/bibliography"/>
  </ds:schemaRefs>
</ds:datastoreItem>
</file>

<file path=customXml/itemProps6.xml><?xml version="1.0" encoding="utf-8"?>
<ds:datastoreItem xmlns:ds="http://schemas.openxmlformats.org/officeDocument/2006/customXml" ds:itemID="{33CB06B2-B428-4410-8CA1-F652D126826F}">
  <ds:schemaRefs>
    <ds:schemaRef ds:uri="http://schemas.openxmlformats.org/officeDocument/2006/bibliography"/>
  </ds:schemaRefs>
</ds:datastoreItem>
</file>

<file path=customXml/itemProps7.xml><?xml version="1.0" encoding="utf-8"?>
<ds:datastoreItem xmlns:ds="http://schemas.openxmlformats.org/officeDocument/2006/customXml" ds:itemID="{8D0DB9F8-8CA2-4C5C-B4FA-422DABF4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798</Words>
  <Characters>4551</Characters>
  <Application>Microsoft Office Word</Application>
  <DocSecurity>0</DocSecurity>
  <Lines>37</Lines>
  <Paragraphs>10</Paragraphs>
  <ScaleCrop>false</ScaleCrop>
  <HeadingPairs>
    <vt:vector size="8" baseType="variant">
      <vt:variant>
        <vt:lpstr>Title</vt:lpstr>
      </vt:variant>
      <vt:variant>
        <vt:i4>1</vt:i4>
      </vt:variant>
      <vt:variant>
        <vt:lpstr>Název</vt:lpstr>
      </vt:variant>
      <vt:variant>
        <vt:i4>1</vt:i4>
      </vt:variant>
      <vt:variant>
        <vt:lpstr>Titre</vt:lpstr>
      </vt:variant>
      <vt:variant>
        <vt:i4>1</vt:i4>
      </vt:variant>
      <vt:variant>
        <vt:lpstr>Titel</vt:lpstr>
      </vt:variant>
      <vt:variant>
        <vt:i4>1</vt:i4>
      </vt:variant>
    </vt:vector>
  </HeadingPairs>
  <TitlesOfParts>
    <vt:vector size="4" baseType="lpstr">
      <vt:lpstr>-IVAS codec performance assessment using loudspeakers</vt:lpstr>
      <vt:lpstr>-IVAS codec performance assessment using loudspeakers</vt:lpstr>
      <vt:lpstr>EVS-7a Processing Test plan for Qualification Phase</vt:lpstr>
      <vt:lpstr>EVS-7a Processing Test plan for Qualification Phase</vt:lpstr>
    </vt:vector>
  </TitlesOfParts>
  <Company>VoiceAge Corporation</Company>
  <LinksUpToDate>false</LinksUpToDate>
  <CharactersWithSpaces>5339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 codec performance assessment using loudspeakers</dc:title>
  <dc:subject/>
  <dc:creator>Milan Jelinek</dc:creator>
  <cp:keywords/>
  <cp:lastModifiedBy>Milan Jelinek</cp:lastModifiedBy>
  <cp:revision>3</cp:revision>
  <cp:lastPrinted>2021-01-26T11:14:00Z</cp:lastPrinted>
  <dcterms:created xsi:type="dcterms:W3CDTF">2021-11-04T21:21:00Z</dcterms:created>
  <dcterms:modified xsi:type="dcterms:W3CDTF">2021-11-04T21:22:00Z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0x010100C291220CD06BBC4495A63975B9B05F24</vt:lpwstr>
  </property>
</Properties>
</file>